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6725" w14:textId="3041B087" w:rsidR="00EC34CB" w:rsidRPr="005A5862" w:rsidRDefault="00EC34CB" w:rsidP="00EC34C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32</w:t>
      </w:r>
      <w:r w:rsidRPr="005A5862">
        <w:rPr>
          <w:bCs/>
          <w:noProof w:val="0"/>
          <w:sz w:val="24"/>
          <w:szCs w:val="24"/>
        </w:rPr>
        <w:tab/>
      </w:r>
      <w:r w:rsidR="00020673" w:rsidRPr="00020673">
        <w:rPr>
          <w:bCs/>
          <w:noProof w:val="0"/>
          <w:sz w:val="24"/>
          <w:szCs w:val="24"/>
        </w:rPr>
        <w:t>R2-2508288</w:t>
      </w:r>
    </w:p>
    <w:p w14:paraId="3041C890" w14:textId="2A33A3C7" w:rsidR="00EC34CB" w:rsidRPr="005A5862" w:rsidRDefault="00844F57" w:rsidP="00EC34CB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4F4048">
        <w:rPr>
          <w:sz w:val="24"/>
        </w:rPr>
        <w:t>Dallas, USA, 17 – 21 November 2025</w:t>
      </w:r>
      <w:r w:rsidR="00EC34CB">
        <w:rPr>
          <w:sz w:val="24"/>
        </w:rPr>
        <w:tab/>
      </w:r>
      <w:r w:rsidR="00EC34CB" w:rsidRPr="005A5862">
        <w:rPr>
          <w:sz w:val="24"/>
        </w:rPr>
        <w:tab/>
      </w:r>
    </w:p>
    <w:p w14:paraId="66B81926" w14:textId="77777777" w:rsidR="00EC34CB" w:rsidRDefault="00EC34CB" w:rsidP="00EC34CB">
      <w:pPr>
        <w:pStyle w:val="Header"/>
        <w:rPr>
          <w:bCs/>
          <w:noProof w:val="0"/>
          <w:sz w:val="24"/>
        </w:rPr>
      </w:pPr>
    </w:p>
    <w:p w14:paraId="3FA9A2AB" w14:textId="3F203D0D" w:rsidR="00EC34CB" w:rsidRPr="00323F0C" w:rsidRDefault="00EC34CB" w:rsidP="00EC34CB">
      <w:pPr>
        <w:pStyle w:val="CRCoverPage"/>
        <w:tabs>
          <w:tab w:val="left" w:pos="1985"/>
        </w:tabs>
        <w:rPr>
          <w:rFonts w:cs="Arial"/>
          <w:b/>
          <w:bCs/>
          <w:sz w:val="24"/>
          <w:lang w:val="fr-BE" w:eastAsia="ja-JP"/>
        </w:rPr>
      </w:pPr>
      <w:r w:rsidRPr="00323F0C">
        <w:rPr>
          <w:rFonts w:cs="Arial"/>
          <w:b/>
          <w:bCs/>
          <w:sz w:val="24"/>
          <w:lang w:val="fr-BE"/>
        </w:rPr>
        <w:t xml:space="preserve">Agenda </w:t>
      </w:r>
      <w:proofErr w:type="gramStart"/>
      <w:r w:rsidRPr="00323F0C">
        <w:rPr>
          <w:rFonts w:cs="Arial"/>
          <w:b/>
          <w:bCs/>
          <w:sz w:val="24"/>
          <w:lang w:val="fr-BE"/>
        </w:rPr>
        <w:t>item:</w:t>
      </w:r>
      <w:proofErr w:type="gramEnd"/>
      <w:r w:rsidRPr="00323F0C">
        <w:rPr>
          <w:rFonts w:cs="Arial"/>
          <w:b/>
          <w:bCs/>
          <w:sz w:val="24"/>
          <w:lang w:val="fr-BE"/>
        </w:rPr>
        <w:tab/>
      </w:r>
      <w:r w:rsidR="00020673">
        <w:rPr>
          <w:rFonts w:cs="Arial"/>
          <w:b/>
          <w:bCs/>
          <w:sz w:val="24"/>
          <w:lang w:val="fr-BE" w:eastAsia="ja-JP"/>
        </w:rPr>
        <w:t>8</w:t>
      </w:r>
      <w:r w:rsidRPr="00323F0C">
        <w:rPr>
          <w:rFonts w:cs="Arial"/>
          <w:b/>
          <w:bCs/>
          <w:sz w:val="24"/>
          <w:lang w:val="fr-BE" w:eastAsia="ja-JP"/>
        </w:rPr>
        <w:t>.</w:t>
      </w:r>
      <w:r w:rsidR="00020673">
        <w:rPr>
          <w:rFonts w:cs="Arial"/>
          <w:b/>
          <w:bCs/>
          <w:sz w:val="24"/>
          <w:lang w:val="fr-BE" w:eastAsia="ja-JP"/>
        </w:rPr>
        <w:t>2</w:t>
      </w:r>
      <w:r w:rsidRPr="00323F0C">
        <w:rPr>
          <w:rFonts w:cs="Arial"/>
          <w:b/>
          <w:bCs/>
          <w:sz w:val="24"/>
          <w:lang w:val="fr-BE" w:eastAsia="ja-JP"/>
        </w:rPr>
        <w:t>.</w:t>
      </w:r>
      <w:r w:rsidR="00020673">
        <w:rPr>
          <w:rFonts w:cs="Arial"/>
          <w:b/>
          <w:bCs/>
          <w:sz w:val="24"/>
          <w:lang w:val="fr-BE" w:eastAsia="ja-JP"/>
        </w:rPr>
        <w:t>2</w:t>
      </w:r>
    </w:p>
    <w:p w14:paraId="69D2481F" w14:textId="77777777" w:rsidR="00EC34CB" w:rsidRPr="00323F0C" w:rsidRDefault="00EC34CB" w:rsidP="00EC34C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BE"/>
        </w:rPr>
      </w:pPr>
      <w:proofErr w:type="gramStart"/>
      <w:r w:rsidRPr="00323F0C">
        <w:rPr>
          <w:rFonts w:ascii="Arial" w:hAnsi="Arial" w:cs="Arial"/>
          <w:b/>
          <w:bCs/>
          <w:sz w:val="24"/>
          <w:lang w:val="fr-BE"/>
        </w:rPr>
        <w:t>Source:</w:t>
      </w:r>
      <w:proofErr w:type="gramEnd"/>
      <w:r w:rsidRPr="00323F0C">
        <w:rPr>
          <w:rFonts w:ascii="Arial" w:hAnsi="Arial" w:cs="Arial"/>
          <w:b/>
          <w:bCs/>
          <w:sz w:val="24"/>
          <w:lang w:val="fr-BE"/>
        </w:rPr>
        <w:tab/>
        <w:t>Nokia</w:t>
      </w:r>
    </w:p>
    <w:p w14:paraId="4325AA79" w14:textId="52F9291E" w:rsidR="00EC34CB" w:rsidRDefault="00EC34CB" w:rsidP="00EC34C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12A47598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020673">
        <w:rPr>
          <w:rFonts w:ascii="Arial" w:hAnsi="Arial" w:cs="Arial"/>
          <w:b/>
          <w:bCs/>
          <w:sz w:val="24"/>
          <w:szCs w:val="24"/>
        </w:rPr>
        <w:t xml:space="preserve">Remaining issues for </w:t>
      </w:r>
      <w:proofErr w:type="spellStart"/>
      <w:r w:rsidR="00020673">
        <w:rPr>
          <w:rFonts w:ascii="Arial" w:hAnsi="Arial" w:cs="Arial"/>
          <w:b/>
          <w:bCs/>
          <w:sz w:val="24"/>
          <w:szCs w:val="24"/>
        </w:rPr>
        <w:t>AIoT</w:t>
      </w:r>
      <w:proofErr w:type="spellEnd"/>
    </w:p>
    <w:p w14:paraId="1709BC4D" w14:textId="2CB13784" w:rsidR="00EC34CB" w:rsidRPr="00B266B0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74281" w:rsidRPr="00574281">
        <w:rPr>
          <w:rFonts w:ascii="Arial" w:hAnsi="Arial" w:cs="Arial"/>
          <w:b/>
          <w:bCs/>
          <w:sz w:val="24"/>
        </w:rPr>
        <w:t>Ambient_IoT_solutions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74281">
        <w:rPr>
          <w:rFonts w:ascii="Arial" w:hAnsi="Arial" w:cs="Arial"/>
          <w:b/>
          <w:bCs/>
          <w:sz w:val="24"/>
        </w:rPr>
        <w:t>19</w:t>
      </w:r>
    </w:p>
    <w:p w14:paraId="6B898F5E" w14:textId="77777777" w:rsidR="00EC34CB" w:rsidRPr="00B266B0" w:rsidRDefault="00EC34CB" w:rsidP="00EC34C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74DE83C" w14:textId="77777777" w:rsidR="00EC34CB" w:rsidRPr="006E13D1" w:rsidRDefault="00EC34CB" w:rsidP="00EC34CB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9762BD" w14:textId="1189DC98" w:rsidR="00EC34CB" w:rsidRPr="00E04C14" w:rsidRDefault="00E04C14" w:rsidP="00EC34CB">
      <w:pPr>
        <w:rPr>
          <w:sz w:val="24"/>
          <w:szCs w:val="24"/>
        </w:rPr>
      </w:pPr>
      <w:r w:rsidRPr="00E04C14">
        <w:t>The document from 3GPP TSG-RAN WG2 Meeting #132 discusses open issues and proposals related to Ambient IoT (</w:t>
      </w:r>
      <w:proofErr w:type="spellStart"/>
      <w:r w:rsidRPr="00E04C14">
        <w:t>AIoT</w:t>
      </w:r>
      <w:proofErr w:type="spellEnd"/>
      <w:r w:rsidRPr="00E04C14">
        <w:t>) in Release 19, focusing on scenarios where no NAS response is provided, the need for a new indication to signal no NAS data availability, considerations on authentication-related delayed NAS responses, and addressing denial of service attack concerns linked to paging responses within the current MAC specifications.</w:t>
      </w:r>
    </w:p>
    <w:p w14:paraId="6BB3AAA0" w14:textId="3037C03F" w:rsidR="00EC34CB" w:rsidRPr="006E13D1" w:rsidRDefault="00EC34CB" w:rsidP="00EC34CB">
      <w:pPr>
        <w:pStyle w:val="Heading1"/>
      </w:pPr>
      <w:r w:rsidRPr="006E13D1">
        <w:t>2</w:t>
      </w:r>
      <w:r w:rsidRPr="006E13D1">
        <w:tab/>
      </w:r>
      <w:r w:rsidR="00B96E2F">
        <w:t>Discussion</w:t>
      </w:r>
    </w:p>
    <w:p w14:paraId="66A59E47" w14:textId="74623675" w:rsidR="00EC34CB" w:rsidRPr="00117344" w:rsidRDefault="00EC34CB" w:rsidP="00EC34CB">
      <w:pPr>
        <w:pStyle w:val="Heading2"/>
      </w:pPr>
      <w:r>
        <w:t>2</w:t>
      </w:r>
      <w:r w:rsidRPr="006E13D1">
        <w:t>.1</w:t>
      </w:r>
      <w:r w:rsidRPr="006E13D1">
        <w:tab/>
      </w:r>
      <w:r w:rsidR="00E5551B">
        <w:t>Issue 3-7, 6-</w:t>
      </w:r>
      <w:r w:rsidR="007255CB">
        <w:t xml:space="preserve">2, </w:t>
      </w:r>
      <w:r w:rsidR="00423019">
        <w:t>No NAS response</w:t>
      </w:r>
    </w:p>
    <w:p w14:paraId="434CFB96" w14:textId="5A2C04BB" w:rsidR="00B96E2F" w:rsidRDefault="00117344" w:rsidP="00B96E2F">
      <w:r>
        <w:t xml:space="preserve">During RAN2#131bis it was agreed that RAN2 assumes </w:t>
      </w:r>
      <w:r w:rsidR="008415FA">
        <w:t xml:space="preserve">the case where </w:t>
      </w:r>
      <w:proofErr w:type="spellStart"/>
      <w:r w:rsidR="008415FA">
        <w:t>AIoT</w:t>
      </w:r>
      <w:proofErr w:type="spellEnd"/>
      <w:r w:rsidR="008415FA">
        <w:t xml:space="preserve"> NAS does not provide data at all. Additionally, RAN2 determined that</w:t>
      </w:r>
      <w:r w:rsidR="00D26C47">
        <w:t xml:space="preserve"> the device would be able to be aware of such cases, and there thus</w:t>
      </w:r>
      <w:r w:rsidR="008415FA">
        <w:t xml:space="preserve"> was a need </w:t>
      </w:r>
      <w:r w:rsidR="00222998">
        <w:t>for</w:t>
      </w:r>
      <w:r w:rsidR="00D26C47">
        <w:t xml:space="preserve"> </w:t>
      </w:r>
      <w:proofErr w:type="spellStart"/>
      <w:r w:rsidR="00D26C47">
        <w:t>and</w:t>
      </w:r>
      <w:proofErr w:type="spellEnd"/>
      <w:r w:rsidR="00D26C47">
        <w:t xml:space="preserve"> opportunity to make</w:t>
      </w:r>
      <w:r w:rsidR="00222998">
        <w:t xml:space="preserve"> the </w:t>
      </w:r>
      <w:r w:rsidR="00483821">
        <w:t xml:space="preserve">reader </w:t>
      </w:r>
      <w:r w:rsidR="00D26C47">
        <w:t>aware of such case</w:t>
      </w:r>
      <w:r w:rsidR="00723A59"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1543" w14:paraId="1E4E922A" w14:textId="77777777" w:rsidTr="009B1543">
        <w:tc>
          <w:tcPr>
            <w:tcW w:w="9631" w:type="dxa"/>
          </w:tcPr>
          <w:p w14:paraId="2AFC3D2B" w14:textId="77777777" w:rsidR="004C1654" w:rsidRPr="004C1654" w:rsidRDefault="004C1654" w:rsidP="004C1654">
            <w:pPr>
              <w:rPr>
                <w:b/>
                <w:bCs/>
              </w:rPr>
            </w:pPr>
            <w:r w:rsidRPr="004C1654">
              <w:rPr>
                <w:b/>
                <w:bCs/>
              </w:rPr>
              <w:t xml:space="preserve">Agreements </w:t>
            </w:r>
          </w:p>
          <w:p w14:paraId="29C35418" w14:textId="77777777" w:rsidR="004C1654" w:rsidRDefault="004C1654" w:rsidP="004C1654">
            <w:r>
              <w:t>1.</w:t>
            </w:r>
            <w:r>
              <w:tab/>
              <w:t>RAN2 confirms, in addition to delayed response, it is valid that in some cases A-IoT NAS doesn’t provide a response at all.</w:t>
            </w:r>
          </w:p>
          <w:p w14:paraId="457DDC68" w14:textId="77777777" w:rsidR="004C1654" w:rsidRDefault="004C1654" w:rsidP="004C1654">
            <w:r>
              <w:t>2.</w:t>
            </w:r>
            <w:r>
              <w:tab/>
              <w:t xml:space="preserve">For cases other than integrity failure, AS will indicate no NAS response expected to reader.   FFS how (e.g. using 0 SDU &amp; MDI, or new indication).  </w:t>
            </w:r>
          </w:p>
          <w:p w14:paraId="677F6B91" w14:textId="087D6AC2" w:rsidR="009B1543" w:rsidRDefault="004C1654" w:rsidP="004C1654">
            <w:r>
              <w:t>3.</w:t>
            </w:r>
            <w:r>
              <w:tab/>
              <w:t>For integrity failure, for now RAN2 assumes that there is no AS response to the reader.  Ask SA3 ccCT1 whether a similar mechanism (e.g. AS response to the reader) can be used to indicate to reader no NAS response due to integrity failure.</w:t>
            </w:r>
          </w:p>
        </w:tc>
      </w:tr>
    </w:tbl>
    <w:p w14:paraId="13F05052" w14:textId="77777777" w:rsidR="009B1543" w:rsidRDefault="009B1543" w:rsidP="00B96E2F"/>
    <w:p w14:paraId="7135B041" w14:textId="3975E294" w:rsidR="00D11672" w:rsidRDefault="00A6250A" w:rsidP="00B96E2F">
      <w:r>
        <w:t>The main argument</w:t>
      </w:r>
      <w:r w:rsidR="00FE604B">
        <w:t>s</w:t>
      </w:r>
      <w:r>
        <w:t xml:space="preserve"> against </w:t>
      </w:r>
      <w:r w:rsidR="00FE604B">
        <w:t xml:space="preserve">the report </w:t>
      </w:r>
      <w:r w:rsidR="00A43D5B">
        <w:t xml:space="preserve">in general </w:t>
      </w:r>
      <w:proofErr w:type="gramStart"/>
      <w:r w:rsidR="00FE604B">
        <w:t>is</w:t>
      </w:r>
      <w:proofErr w:type="gramEnd"/>
      <w:r w:rsidR="00FE604B">
        <w:t xml:space="preserve"> that</w:t>
      </w:r>
    </w:p>
    <w:p w14:paraId="79B655B4" w14:textId="19AA8CE7" w:rsidR="00205F32" w:rsidRDefault="00FE604B" w:rsidP="00D11672">
      <w:pPr>
        <w:pStyle w:val="ListParagraph"/>
        <w:numPr>
          <w:ilvl w:val="0"/>
          <w:numId w:val="24"/>
        </w:numPr>
      </w:pPr>
      <w:r>
        <w:t>the device may not be aware whether data will be available or not</w:t>
      </w:r>
      <w:r w:rsidR="00D11672">
        <w:t xml:space="preserve"> since the data unavailability can be due to lack of power, broken sensor, no data, or other cases</w:t>
      </w:r>
    </w:p>
    <w:p w14:paraId="08175087" w14:textId="3CB9D994" w:rsidR="00D11672" w:rsidRDefault="00271D8D" w:rsidP="00D11672">
      <w:pPr>
        <w:pStyle w:val="ListParagraph"/>
        <w:numPr>
          <w:ilvl w:val="0"/>
          <w:numId w:val="24"/>
        </w:numPr>
      </w:pPr>
      <w:r>
        <w:t xml:space="preserve">The indication may need to be futureproof for other </w:t>
      </w:r>
      <w:proofErr w:type="gramStart"/>
      <w:r>
        <w:t>cases, and</w:t>
      </w:r>
      <w:proofErr w:type="gramEnd"/>
      <w:r>
        <w:t xml:space="preserve"> thus may become more bits than necessary.</w:t>
      </w:r>
    </w:p>
    <w:p w14:paraId="19C3023E" w14:textId="77777777" w:rsidR="00AE50F4" w:rsidRDefault="00271D8D" w:rsidP="00271D8D">
      <w:r>
        <w:t>Optimally,</w:t>
      </w:r>
      <w:r w:rsidR="00AE50F4">
        <w:t xml:space="preserve"> since the devices are very simple, they should</w:t>
      </w:r>
      <w:r w:rsidR="00A43D5B">
        <w:t xml:space="preserve"> reply with </w:t>
      </w:r>
      <w:r w:rsidR="009015A0">
        <w:t xml:space="preserve">the 0 SDU and in the end, it must be up to </w:t>
      </w:r>
      <w:proofErr w:type="spellStart"/>
      <w:r w:rsidR="009015A0">
        <w:t>AIoT</w:t>
      </w:r>
      <w:proofErr w:type="spellEnd"/>
      <w:r w:rsidR="009015A0">
        <w:t>-F or reader whether to continue polling the device.</w:t>
      </w:r>
    </w:p>
    <w:p w14:paraId="71FFAF63" w14:textId="5BD12703" w:rsidR="00271D8D" w:rsidRDefault="00CD1389" w:rsidP="00271D8D">
      <w:r>
        <w:t>During online discussion, some companies wanted to repurpose the two bits available i.e. SDU</w:t>
      </w:r>
      <w:r w:rsidR="008D280F">
        <w:t xml:space="preserve"> length</w:t>
      </w:r>
      <w:r>
        <w:t xml:space="preserve"> and MDI, whereas others wanted to </w:t>
      </w:r>
      <w:r w:rsidR="00C056C8">
        <w:t>have a new indication.</w:t>
      </w:r>
    </w:p>
    <w:p w14:paraId="597509BA" w14:textId="6846E8E0" w:rsidR="00083106" w:rsidRDefault="00083106" w:rsidP="00271D8D">
      <w:r>
        <w:t xml:space="preserve">The SDU and MDI </w:t>
      </w:r>
      <w:r w:rsidR="002A265A">
        <w:t>fields are defined as follows:</w:t>
      </w:r>
    </w:p>
    <w:p w14:paraId="4810CD69" w14:textId="77777777" w:rsidR="0094005B" w:rsidRPr="00636E4B" w:rsidRDefault="0094005B" w:rsidP="0094005B">
      <w:pPr>
        <w:pStyle w:val="B1"/>
      </w:pPr>
      <w:r w:rsidRPr="00636E4B">
        <w:rPr>
          <w:lang w:eastAsia="ko-KR"/>
        </w:rPr>
        <w:t>-</w:t>
      </w:r>
      <w:r w:rsidRPr="00636E4B">
        <w:rPr>
          <w:lang w:eastAsia="ko-KR"/>
        </w:rPr>
        <w:tab/>
      </w:r>
      <w:r w:rsidRPr="00636E4B">
        <w:rPr>
          <w:i/>
          <w:iCs/>
        </w:rPr>
        <w:t>More Data Indication</w:t>
      </w:r>
      <w:r w:rsidRPr="00636E4B">
        <w:rPr>
          <w:lang w:eastAsia="ko-KR"/>
        </w:rPr>
        <w:t xml:space="preserve"> </w:t>
      </w:r>
      <w:r w:rsidRPr="00636E4B">
        <w:rPr>
          <w:i/>
          <w:iCs/>
        </w:rPr>
        <w:t>(MDI)</w:t>
      </w:r>
      <w:r w:rsidRPr="00636E4B">
        <w:t xml:space="preserve">: This field indicates whether there are more upper layer data to be sent from the device </w:t>
      </w:r>
      <w:r w:rsidRPr="00636E4B">
        <w:rPr>
          <w:lang w:eastAsia="ko-KR"/>
        </w:rPr>
        <w:t xml:space="preserve">(when set to 1) or </w:t>
      </w:r>
      <w:r w:rsidRPr="00636E4B">
        <w:rPr>
          <w:iCs/>
          <w:lang w:eastAsia="ko-KR"/>
        </w:rPr>
        <w:t>not</w:t>
      </w:r>
      <w:r w:rsidRPr="00636E4B">
        <w:rPr>
          <w:lang w:eastAsia="ko-KR"/>
        </w:rPr>
        <w:t xml:space="preserve"> (when set to 0)</w:t>
      </w:r>
      <w:r w:rsidRPr="00636E4B">
        <w:t>. This length of this field is 1 bit.</w:t>
      </w:r>
    </w:p>
    <w:p w14:paraId="47A50F48" w14:textId="77777777" w:rsidR="0094005B" w:rsidRPr="00636E4B" w:rsidRDefault="0094005B" w:rsidP="0094005B">
      <w:pPr>
        <w:pStyle w:val="B1"/>
      </w:pPr>
      <w:r w:rsidRPr="00636E4B">
        <w:rPr>
          <w:lang w:eastAsia="ko-KR"/>
        </w:rPr>
        <w:lastRenderedPageBreak/>
        <w:t>-</w:t>
      </w:r>
      <w:r w:rsidRPr="00636E4B">
        <w:rPr>
          <w:lang w:eastAsia="ko-KR"/>
        </w:rPr>
        <w:tab/>
      </w:r>
      <w:r w:rsidRPr="00636E4B">
        <w:rPr>
          <w:i/>
          <w:iCs/>
          <w:lang w:eastAsia="ko-KR"/>
        </w:rPr>
        <w:t>SDU</w:t>
      </w:r>
      <w:r w:rsidRPr="00636E4B">
        <w:rPr>
          <w:lang w:eastAsia="ko-KR"/>
        </w:rPr>
        <w:t xml:space="preserve"> </w:t>
      </w:r>
      <w:r w:rsidRPr="00636E4B">
        <w:rPr>
          <w:rFonts w:hint="eastAsia"/>
          <w:i/>
          <w:iCs/>
        </w:rPr>
        <w:t>Le</w:t>
      </w:r>
      <w:r w:rsidRPr="00636E4B">
        <w:rPr>
          <w:i/>
          <w:iCs/>
        </w:rPr>
        <w:t>ngth</w:t>
      </w:r>
      <w:r w:rsidRPr="00636E4B">
        <w:t xml:space="preserve">: This field indicates the length of the </w:t>
      </w:r>
      <w:r w:rsidRPr="00636E4B">
        <w:rPr>
          <w:i/>
          <w:iCs/>
        </w:rPr>
        <w:t>Data SDU</w:t>
      </w:r>
      <w:r w:rsidRPr="00636E4B">
        <w:t xml:space="preserve"> field in the unit of byte. The length of this field is 7 bits.</w:t>
      </w:r>
    </w:p>
    <w:p w14:paraId="351A995A" w14:textId="23BF0513" w:rsidR="002A265A" w:rsidRDefault="000C49CE" w:rsidP="00271D8D">
      <w:r>
        <w:t>Each of the two fields has a distinct usage both in the</w:t>
      </w:r>
      <w:r w:rsidR="00754816">
        <w:t xml:space="preserve"> description as well as the</w:t>
      </w:r>
      <w:r>
        <w:t xml:space="preserve"> procedural text</w:t>
      </w:r>
      <w:r w:rsidR="00754816">
        <w:t xml:space="preserve">, and we believe that </w:t>
      </w:r>
      <w:r w:rsidR="007730FE">
        <w:t xml:space="preserve">it would break the lean design of 38.391 if these are repurposed to </w:t>
      </w:r>
      <w:r w:rsidR="002B53F1">
        <w:t>indicate a semi-unrelated issue. Furthermore, extending</w:t>
      </w:r>
      <w:r w:rsidR="007D4BA2">
        <w:t xml:space="preserve"> the usage to other cases </w:t>
      </w:r>
      <w:r w:rsidR="00395AD6">
        <w:t>would make the spec messy.</w:t>
      </w:r>
      <w:r w:rsidR="00023AF7">
        <w:t xml:space="preserve"> Thus, we propose that for explicit determination of </w:t>
      </w:r>
      <w:r w:rsidR="00AA1798">
        <w:t xml:space="preserve">whether the reader can expect NAS data or not, a new indication is needed. It is also important to note, that it </w:t>
      </w:r>
      <w:proofErr w:type="gramStart"/>
      <w:r w:rsidR="00AA1798">
        <w:t>make</w:t>
      </w:r>
      <w:proofErr w:type="gramEnd"/>
      <w:r w:rsidR="00AA1798">
        <w:t xml:space="preserve"> sense to have this indication a few bits worth of length.</w:t>
      </w:r>
    </w:p>
    <w:p w14:paraId="15821262" w14:textId="6BCD4C31" w:rsidR="00AA1798" w:rsidRDefault="00AA1798" w:rsidP="00271D8D">
      <w:r w:rsidRPr="00AA1798">
        <w:rPr>
          <w:b/>
          <w:bCs/>
        </w:rPr>
        <w:t xml:space="preserve">Proposal </w:t>
      </w:r>
      <w:r w:rsidR="00574281">
        <w:rPr>
          <w:b/>
          <w:bCs/>
        </w:rPr>
        <w:t>1</w:t>
      </w:r>
      <w:r w:rsidRPr="00AA1798">
        <w:rPr>
          <w:b/>
          <w:bCs/>
        </w:rPr>
        <w:t>:</w:t>
      </w:r>
      <w:r>
        <w:rPr>
          <w:b/>
          <w:bCs/>
        </w:rPr>
        <w:t xml:space="preserve"> </w:t>
      </w:r>
      <w:r w:rsidR="005F05C3">
        <w:rPr>
          <w:b/>
          <w:bCs/>
        </w:rPr>
        <w:t>[</w:t>
      </w:r>
      <w:r w:rsidR="007F30FA">
        <w:rPr>
          <w:b/>
          <w:bCs/>
        </w:rPr>
        <w:t xml:space="preserve">3-7] </w:t>
      </w:r>
      <w:r>
        <w:t xml:space="preserve">Introduce a new indicator for </w:t>
      </w:r>
      <w:r w:rsidR="003C4FF3">
        <w:t>no NAS available, allowing the device to indicate no data is expected. FFS on the length.</w:t>
      </w:r>
    </w:p>
    <w:p w14:paraId="076D81E7" w14:textId="674BB8FA" w:rsidR="003C4FF3" w:rsidRDefault="007255CB" w:rsidP="00271D8D">
      <w:pPr>
        <w:rPr>
          <w:lang w:val="en-US"/>
        </w:rPr>
      </w:pPr>
      <w:r>
        <w:t xml:space="preserve">A new open issue based on the discussion from 3-7 is whether other </w:t>
      </w:r>
      <w:r w:rsidR="00073A9C">
        <w:t>the no data available case should be applied</w:t>
      </w:r>
      <w:r w:rsidR="00046868" w:rsidRPr="00046868">
        <w:rPr>
          <w:sz w:val="24"/>
          <w:szCs w:val="24"/>
          <w:lang w:val="en-US"/>
        </w:rPr>
        <w:t xml:space="preserve"> </w:t>
      </w:r>
      <w:r w:rsidR="00046868" w:rsidRPr="00046868">
        <w:rPr>
          <w:lang w:val="en-US"/>
        </w:rPr>
        <w:t>to more general delayed NAS cases, e.g., inventory response message.</w:t>
      </w:r>
      <w:r w:rsidR="00F45012">
        <w:rPr>
          <w:lang w:val="en-US"/>
        </w:rPr>
        <w:t xml:space="preserve"> This issue was raised due to the additiona</w:t>
      </w:r>
      <w:r w:rsidR="005F437F">
        <w:rPr>
          <w:lang w:val="en-US"/>
        </w:rPr>
        <w:t>l time the device should use to perform the authentication mandated by SA3</w:t>
      </w:r>
      <w:r w:rsidR="00D0596A">
        <w:rPr>
          <w:lang w:val="en-US"/>
        </w:rPr>
        <w:t xml:space="preserve"> at least for CFA, where no intermediate procedure exists i.e. to transmit the random number</w:t>
      </w:r>
      <w:r w:rsidR="005F437F">
        <w:rPr>
          <w:lang w:val="en-US"/>
        </w:rPr>
        <w:t>.</w:t>
      </w:r>
      <w:r w:rsidR="00046868">
        <w:rPr>
          <w:lang w:val="en-US"/>
        </w:rPr>
        <w:t xml:space="preserve"> </w:t>
      </w:r>
      <w:r w:rsidR="00D0596A">
        <w:rPr>
          <w:lang w:val="en-US"/>
        </w:rPr>
        <w:t xml:space="preserve">The scenario may be valid, but we see that the limited expected energy consumption from a device which is already approaching what is physically possible, CFA will either </w:t>
      </w:r>
      <w:r w:rsidR="00526B1F">
        <w:rPr>
          <w:lang w:val="en-US"/>
        </w:rPr>
        <w:t xml:space="preserve">work or fail continuously for all devices. As of such, we see RAN2 either needs to treat the CFA authentication failure as the </w:t>
      </w:r>
      <w:r w:rsidR="00A337F5">
        <w:rPr>
          <w:lang w:val="en-US"/>
        </w:rPr>
        <w:t>primary case, or not at all.</w:t>
      </w:r>
    </w:p>
    <w:p w14:paraId="1C4E2341" w14:textId="0AAB48AB" w:rsidR="00D0596A" w:rsidRPr="00D0596A" w:rsidRDefault="00D0596A" w:rsidP="00271D8D">
      <w:pPr>
        <w:rPr>
          <w:lang w:val="en-US"/>
        </w:rPr>
      </w:pPr>
      <w:r w:rsidRPr="00D0596A">
        <w:rPr>
          <w:b/>
          <w:bCs/>
          <w:lang w:val="en-US"/>
        </w:rPr>
        <w:t xml:space="preserve">Observation 1: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transmission from devices should be rather deterministic in processing time.</w:t>
      </w:r>
    </w:p>
    <w:p w14:paraId="395A1707" w14:textId="544DE3A0" w:rsidR="00395AD6" w:rsidRDefault="00A337F5" w:rsidP="00271D8D">
      <w:r w:rsidRPr="00704657">
        <w:rPr>
          <w:b/>
          <w:bCs/>
        </w:rPr>
        <w:t>Proposal 2: [6-</w:t>
      </w:r>
      <w:r w:rsidR="00704657" w:rsidRPr="00704657">
        <w:rPr>
          <w:b/>
          <w:bCs/>
        </w:rPr>
        <w:t>2]</w:t>
      </w:r>
      <w:r w:rsidR="00704657">
        <w:rPr>
          <w:b/>
          <w:bCs/>
        </w:rPr>
        <w:t xml:space="preserve"> </w:t>
      </w:r>
      <w:r w:rsidR="00704657">
        <w:t>RAN2 to first discuss whether the authentication request is seen as a corner case or not</w:t>
      </w:r>
      <w:r w:rsidR="00A84928">
        <w:t xml:space="preserve"> before deciding on whether </w:t>
      </w:r>
      <w:r w:rsidR="001214E4">
        <w:t>to apply the no NAS data available</w:t>
      </w:r>
      <w:r w:rsidR="004D6F03">
        <w:t xml:space="preserve"> solution here</w:t>
      </w:r>
      <w:r w:rsidR="00704657">
        <w:t>.</w:t>
      </w:r>
    </w:p>
    <w:p w14:paraId="0980FB3A" w14:textId="48038CEF" w:rsidR="00EF7D0C" w:rsidRPr="00EF7D0C" w:rsidRDefault="00EF7D0C" w:rsidP="00271D8D">
      <w:r w:rsidRPr="00EF7D0C">
        <w:rPr>
          <w:b/>
          <w:bCs/>
        </w:rPr>
        <w:t xml:space="preserve">Observation 2: </w:t>
      </w:r>
      <w:r>
        <w:t xml:space="preserve">In case the delayed NAS data case is valid, </w:t>
      </w:r>
      <w:r w:rsidR="00A341A0">
        <w:t xml:space="preserve">and more than a corner case, significant D2R overhead will happen due to many </w:t>
      </w:r>
      <w:r w:rsidR="00A43329">
        <w:t>empty messages indicating that the devices is processing.</w:t>
      </w:r>
    </w:p>
    <w:p w14:paraId="0090F5A7" w14:textId="2B7D453B" w:rsidR="004D6F03" w:rsidRDefault="004D6F03" w:rsidP="00271D8D">
      <w:r w:rsidRPr="004D6F03">
        <w:rPr>
          <w:b/>
          <w:bCs/>
        </w:rPr>
        <w:t>Proposal 3a: [6-2]</w:t>
      </w:r>
      <w:r>
        <w:t xml:space="preserve"> In case RAN2 agrees that </w:t>
      </w:r>
      <w:r w:rsidR="00AD77B6">
        <w:t xml:space="preserve">the </w:t>
      </w:r>
      <w:r w:rsidR="00A43329">
        <w:t>delayed NAS response for inventory i.e.</w:t>
      </w:r>
      <w:r w:rsidR="00572341">
        <w:t xml:space="preserve"> due to authentication</w:t>
      </w:r>
      <w:r w:rsidR="00AD77B6">
        <w:t xml:space="preserve"> is </w:t>
      </w:r>
      <w:r w:rsidR="00AD77B6" w:rsidRPr="00572341">
        <w:rPr>
          <w:u w:val="single"/>
        </w:rPr>
        <w:t>not</w:t>
      </w:r>
      <w:r w:rsidR="00AD77B6">
        <w:t xml:space="preserve"> seen as a corner case, RAN2 should find another solution tha</w:t>
      </w:r>
      <w:r w:rsidR="00202859">
        <w:t>n</w:t>
      </w:r>
      <w:r w:rsidR="00AD77B6">
        <w:t xml:space="preserve"> delayed NAS response</w:t>
      </w:r>
      <w:r w:rsidR="00202859">
        <w:t xml:space="preserve"> to avoid </w:t>
      </w:r>
      <w:r w:rsidR="00EF7D0C">
        <w:t>D2R resource wastage.</w:t>
      </w:r>
    </w:p>
    <w:p w14:paraId="5331EE0C" w14:textId="68CF6E40" w:rsidR="00A43329" w:rsidRDefault="00A43329" w:rsidP="00271D8D">
      <w:r w:rsidRPr="00A43329">
        <w:rPr>
          <w:b/>
          <w:bCs/>
        </w:rPr>
        <w:t>Proposal 3b: [6-2]</w:t>
      </w:r>
      <w:r>
        <w:rPr>
          <w:b/>
          <w:bCs/>
        </w:rPr>
        <w:t xml:space="preserve"> </w:t>
      </w:r>
      <w:r w:rsidR="00572341">
        <w:t xml:space="preserve">In case RAN2 agrees that the delayed NAS response for inventory i.e. due to authentication </w:t>
      </w:r>
      <w:r w:rsidR="00572341" w:rsidRPr="00572341">
        <w:rPr>
          <w:u w:val="single"/>
        </w:rPr>
        <w:t>is</w:t>
      </w:r>
      <w:r w:rsidR="00572341">
        <w:t xml:space="preserve"> </w:t>
      </w:r>
      <w:r w:rsidR="00572341">
        <w:t xml:space="preserve">seen as a corner case, RAN2 </w:t>
      </w:r>
      <w:r w:rsidR="00572341">
        <w:t>assume this can be handled by NW implementation</w:t>
      </w:r>
      <w:r w:rsidR="00572341">
        <w:t>.</w:t>
      </w:r>
    </w:p>
    <w:p w14:paraId="313126A1" w14:textId="27AFE54E" w:rsidR="00102A63" w:rsidRDefault="000E0E1D" w:rsidP="000E0E1D">
      <w:pPr>
        <w:pStyle w:val="Heading2"/>
      </w:pPr>
      <w:r>
        <w:t>2.2</w:t>
      </w:r>
      <w:r>
        <w:tab/>
      </w:r>
      <w:r w:rsidR="005B0609">
        <w:t>6</w:t>
      </w:r>
      <w:r w:rsidR="00E03058">
        <w:t>-</w:t>
      </w:r>
      <w:r w:rsidR="005B0609">
        <w:t xml:space="preserve">1 on CT1’s concern for </w:t>
      </w:r>
      <w:proofErr w:type="gramStart"/>
      <w:r w:rsidR="00F20B2F">
        <w:t>Denial of service</w:t>
      </w:r>
      <w:proofErr w:type="gramEnd"/>
      <w:r w:rsidR="00F20B2F">
        <w:t xml:space="preserve"> attacks</w:t>
      </w:r>
    </w:p>
    <w:p w14:paraId="640A3445" w14:textId="6D45A907" w:rsidR="005B0609" w:rsidRDefault="005B0609" w:rsidP="005B0609">
      <w:r>
        <w:t xml:space="preserve">In </w:t>
      </w:r>
      <w:hyperlink r:id="rId13" w:history="1">
        <w:r w:rsidR="00D7714F" w:rsidRPr="00D7714F">
          <w:rPr>
            <w:rStyle w:val="Hyperlink"/>
          </w:rPr>
          <w:t>C1-256624</w:t>
        </w:r>
      </w:hyperlink>
      <w:r w:rsidR="000D7C32">
        <w:t xml:space="preserve"> CT1 </w:t>
      </w:r>
      <w:r w:rsidR="009C5467">
        <w:t xml:space="preserve">mentions concerns of RAN2s agreement that </w:t>
      </w:r>
      <w:r w:rsidR="00F33AFB">
        <w:t xml:space="preserve">“a </w:t>
      </w:r>
      <w:r w:rsidR="00F33AFB" w:rsidRPr="00F33AFB">
        <w:t>Rel-19 device always responds to the new service indicated by the received paging message applicable for that device</w:t>
      </w:r>
      <w:r w:rsidR="00F33AFB">
        <w:t xml:space="preserve">” as they see the issue </w:t>
      </w:r>
      <w:r w:rsidR="008C4027">
        <w:t>that any rogue device will be able to broadcast a paging with no paging ID and thus interrupt the paging session.</w:t>
      </w:r>
    </w:p>
    <w:p w14:paraId="5A5CA49F" w14:textId="06BD80E6" w:rsidR="000952F4" w:rsidRDefault="00E72221" w:rsidP="005B0609">
      <w:r>
        <w:t xml:space="preserve">We understand that the issue was discussed in RAN2 while discussing the end of service request, and that RAN2 made the agreement </w:t>
      </w:r>
      <w:r w:rsidR="00034E99">
        <w:t xml:space="preserve">well known of the impact. </w:t>
      </w:r>
      <w:r w:rsidR="00AC21C2">
        <w:t xml:space="preserve">CT1 asks whether it is </w:t>
      </w:r>
      <w:r w:rsidR="0064046D">
        <w:t xml:space="preserve">possible to delay the response to the new paging until after the current paging has been processed. </w:t>
      </w:r>
      <w:r w:rsidR="00E03058">
        <w:t>Our understanding of the MAC spec is, that this is not possible</w:t>
      </w:r>
      <w:r w:rsidR="000952F4">
        <w:t xml:space="preserve"> and a spec amendment for such procedures may not be trivial, as it will bring up the question of; which </w:t>
      </w:r>
      <w:r w:rsidR="0063033B">
        <w:t xml:space="preserve">“next paging should be considered in case multiple new </w:t>
      </w:r>
      <w:proofErr w:type="spellStart"/>
      <w:r w:rsidR="0063033B">
        <w:t>pagings</w:t>
      </w:r>
      <w:proofErr w:type="spellEnd"/>
      <w:r w:rsidR="0063033B">
        <w:t xml:space="preserve"> comes during a session”? Essentially, </w:t>
      </w:r>
      <w:r w:rsidR="00F5566D">
        <w:t xml:space="preserve">in case RAN2 accepts the device to delay response, how many </w:t>
      </w:r>
      <w:proofErr w:type="spellStart"/>
      <w:r w:rsidR="00F5566D">
        <w:t>pagings</w:t>
      </w:r>
      <w:proofErr w:type="spellEnd"/>
      <w:r w:rsidR="00F5566D">
        <w:t xml:space="preserve"> should be stored, and </w:t>
      </w:r>
      <w:r w:rsidR="00647119">
        <w:t>how will the device know when the session has ended?</w:t>
      </w:r>
    </w:p>
    <w:p w14:paraId="55A867DF" w14:textId="6883B5BC" w:rsidR="00996ABE" w:rsidRDefault="00996ABE" w:rsidP="005B0609">
      <w:r w:rsidRPr="00996ABE">
        <w:rPr>
          <w:b/>
          <w:bCs/>
        </w:rPr>
        <w:t xml:space="preserve">Observation 3: </w:t>
      </w:r>
      <w:r>
        <w:t xml:space="preserve">Enabling a device to delay reply to a paging autonomously </w:t>
      </w:r>
      <w:r w:rsidR="0063033B">
        <w:t xml:space="preserve">to avoid service interruption may cause a race condition, or requirement of several buffered </w:t>
      </w:r>
      <w:proofErr w:type="spellStart"/>
      <w:r w:rsidR="0063033B">
        <w:t>AIoT</w:t>
      </w:r>
      <w:proofErr w:type="spellEnd"/>
      <w:r w:rsidR="0063033B">
        <w:t xml:space="preserve"> </w:t>
      </w:r>
      <w:proofErr w:type="spellStart"/>
      <w:r w:rsidR="0063033B">
        <w:t>pagings</w:t>
      </w:r>
      <w:proofErr w:type="spellEnd"/>
      <w:r w:rsidR="0063033B">
        <w:t xml:space="preserve"> to deny other denial of service attacks.</w:t>
      </w:r>
    </w:p>
    <w:p w14:paraId="30406808" w14:textId="7B131EF0" w:rsidR="00647119" w:rsidRPr="00647119" w:rsidRDefault="00647119" w:rsidP="005B0609">
      <w:r w:rsidRPr="00647119">
        <w:rPr>
          <w:b/>
          <w:bCs/>
        </w:rPr>
        <w:t>Observation 4:</w:t>
      </w:r>
      <w:r>
        <w:t xml:space="preserve"> The best solution to address CT1’s concern is the end-of-service indication.</w:t>
      </w:r>
    </w:p>
    <w:p w14:paraId="2CE50814" w14:textId="4E870BAE" w:rsidR="00E03058" w:rsidRPr="00E03058" w:rsidRDefault="00E03058" w:rsidP="005B0609">
      <w:r w:rsidRPr="00E03058">
        <w:rPr>
          <w:b/>
          <w:bCs/>
        </w:rPr>
        <w:t>Proposal 4: [6-1]</w:t>
      </w:r>
      <w:r>
        <w:rPr>
          <w:b/>
          <w:bCs/>
        </w:rPr>
        <w:t xml:space="preserve"> </w:t>
      </w:r>
      <w:r>
        <w:t>RAN2 to reply to CT1 that it is not possible with the current MAC spec to reply later to a</w:t>
      </w:r>
      <w:r w:rsidR="000952F4">
        <w:t xml:space="preserve"> paging and thus avoiding </w:t>
      </w:r>
      <w:r w:rsidR="00476C7B">
        <w:t>attackers to do denial of service attacks.</w:t>
      </w:r>
    </w:p>
    <w:p w14:paraId="03FDBC26" w14:textId="77777777" w:rsidR="00EC34CB" w:rsidRPr="006E13D1" w:rsidRDefault="00EC34CB" w:rsidP="00EC34CB">
      <w:pPr>
        <w:pStyle w:val="Heading1"/>
      </w:pPr>
      <w:r>
        <w:t>3</w:t>
      </w:r>
      <w:r w:rsidRPr="006E13D1">
        <w:tab/>
      </w:r>
      <w:r>
        <w:t>Conclusion</w:t>
      </w:r>
    </w:p>
    <w:p w14:paraId="64D493D2" w14:textId="4176BD1F" w:rsidR="00EC34CB" w:rsidRPr="006E13D1" w:rsidRDefault="00EC34CB" w:rsidP="00EC34CB">
      <w:r>
        <w:t>This document has made the following observations</w:t>
      </w:r>
      <w:r w:rsidR="00920EEB">
        <w:t xml:space="preserve"> and proposals</w:t>
      </w:r>
      <w:r>
        <w:t>:</w:t>
      </w:r>
    </w:p>
    <w:p w14:paraId="460EBB0E" w14:textId="77777777" w:rsidR="00920EEB" w:rsidRDefault="00920EEB" w:rsidP="00920EEB">
      <w:r w:rsidRPr="00AA1798">
        <w:rPr>
          <w:b/>
          <w:bCs/>
        </w:rPr>
        <w:t xml:space="preserve">Proposal </w:t>
      </w:r>
      <w:r>
        <w:rPr>
          <w:b/>
          <w:bCs/>
        </w:rPr>
        <w:t>1</w:t>
      </w:r>
      <w:r w:rsidRPr="00AA1798">
        <w:rPr>
          <w:b/>
          <w:bCs/>
        </w:rPr>
        <w:t>:</w:t>
      </w:r>
      <w:r>
        <w:rPr>
          <w:b/>
          <w:bCs/>
        </w:rPr>
        <w:t xml:space="preserve"> [3-7] </w:t>
      </w:r>
      <w:r>
        <w:t>Introduce a new indicator for no NAS available, allowing the device to indicate no data is expected. FFS on the length.</w:t>
      </w:r>
    </w:p>
    <w:p w14:paraId="0FBC80AB" w14:textId="77777777" w:rsidR="00920EEB" w:rsidRPr="00D0596A" w:rsidRDefault="00920EEB" w:rsidP="00920EEB">
      <w:pPr>
        <w:rPr>
          <w:lang w:val="en-US"/>
        </w:rPr>
      </w:pPr>
      <w:r w:rsidRPr="00D0596A">
        <w:rPr>
          <w:b/>
          <w:bCs/>
          <w:lang w:val="en-US"/>
        </w:rPr>
        <w:t xml:space="preserve">Observation 1: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transmission from devices should be rather deterministic in processing time.</w:t>
      </w:r>
    </w:p>
    <w:p w14:paraId="4DA0D1A6" w14:textId="77777777" w:rsidR="00920EEB" w:rsidRDefault="00920EEB" w:rsidP="00920EEB">
      <w:r w:rsidRPr="00704657">
        <w:rPr>
          <w:b/>
          <w:bCs/>
        </w:rPr>
        <w:lastRenderedPageBreak/>
        <w:t>Proposal 2: [6-2]</w:t>
      </w:r>
      <w:r>
        <w:rPr>
          <w:b/>
          <w:bCs/>
        </w:rPr>
        <w:t xml:space="preserve"> </w:t>
      </w:r>
      <w:r>
        <w:t>RAN2 to first discuss whether the authentication request is seen as a corner case or not before deciding on whether to apply the no NAS data available solution here.</w:t>
      </w:r>
    </w:p>
    <w:p w14:paraId="2D97A99E" w14:textId="77777777" w:rsidR="00920EEB" w:rsidRPr="00EF7D0C" w:rsidRDefault="00920EEB" w:rsidP="00920EEB">
      <w:r w:rsidRPr="00EF7D0C">
        <w:rPr>
          <w:b/>
          <w:bCs/>
        </w:rPr>
        <w:t xml:space="preserve">Observation 2: </w:t>
      </w:r>
      <w:r>
        <w:t>In case the delayed NAS data case is valid, and more than a corner case, significant D2R overhead will happen due to many empty messages indicating that the devices is processing.</w:t>
      </w:r>
    </w:p>
    <w:p w14:paraId="2E52E3D9" w14:textId="77777777" w:rsidR="00920EEB" w:rsidRDefault="00920EEB" w:rsidP="00920EEB">
      <w:r w:rsidRPr="004D6F03">
        <w:rPr>
          <w:b/>
          <w:bCs/>
        </w:rPr>
        <w:t>Proposal 3a: [6-2]</w:t>
      </w:r>
      <w:r>
        <w:t xml:space="preserve"> In case RAN2 agrees that the delayed NAS response for inventory i.e. due to authentication is </w:t>
      </w:r>
      <w:r w:rsidRPr="00572341">
        <w:rPr>
          <w:u w:val="single"/>
        </w:rPr>
        <w:t>not</w:t>
      </w:r>
      <w:r>
        <w:t xml:space="preserve"> seen as a corner case, RAN2 should find another solution than delayed NAS response to avoid D2R resource wastage.</w:t>
      </w:r>
    </w:p>
    <w:p w14:paraId="3CFBC051" w14:textId="77777777" w:rsidR="00920EEB" w:rsidRDefault="00920EEB" w:rsidP="00920EEB">
      <w:r w:rsidRPr="00A43329">
        <w:rPr>
          <w:b/>
          <w:bCs/>
        </w:rPr>
        <w:t>Proposal 3b: [6-2]</w:t>
      </w:r>
      <w:r>
        <w:rPr>
          <w:b/>
          <w:bCs/>
        </w:rPr>
        <w:t xml:space="preserve"> </w:t>
      </w:r>
      <w:r>
        <w:t xml:space="preserve">In case RAN2 agrees that the delayed NAS response for inventory i.e. due to authentication </w:t>
      </w:r>
      <w:r w:rsidRPr="00572341">
        <w:rPr>
          <w:u w:val="single"/>
        </w:rPr>
        <w:t>is</w:t>
      </w:r>
      <w:r>
        <w:t xml:space="preserve"> seen as a corner case, RAN2 assume this can be handled by NW implementation.</w:t>
      </w:r>
    </w:p>
    <w:p w14:paraId="07562FF6" w14:textId="77777777" w:rsidR="00920EEB" w:rsidRDefault="00920EEB" w:rsidP="00920EEB">
      <w:r w:rsidRPr="00996ABE">
        <w:rPr>
          <w:b/>
          <w:bCs/>
        </w:rPr>
        <w:t xml:space="preserve">Observation 3: </w:t>
      </w:r>
      <w:r>
        <w:t xml:space="preserve">Enabling a device to delay reply to a paging autonomously to avoid service interruption may cause a race condition, or requirement of several buffered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pagings</w:t>
      </w:r>
      <w:proofErr w:type="spellEnd"/>
      <w:r>
        <w:t xml:space="preserve"> to deny other denial of service attacks.</w:t>
      </w:r>
    </w:p>
    <w:p w14:paraId="107A98E8" w14:textId="77777777" w:rsidR="00920EEB" w:rsidRPr="00647119" w:rsidRDefault="00920EEB" w:rsidP="00920EEB">
      <w:r w:rsidRPr="00647119">
        <w:rPr>
          <w:b/>
          <w:bCs/>
        </w:rPr>
        <w:t>Observation 4:</w:t>
      </w:r>
      <w:r>
        <w:t xml:space="preserve"> The best solution to address CT1’s concern is the end-of-service indication.</w:t>
      </w:r>
    </w:p>
    <w:p w14:paraId="4A48BA06" w14:textId="77777777" w:rsidR="00920EEB" w:rsidRPr="00E03058" w:rsidRDefault="00920EEB" w:rsidP="00920EEB">
      <w:r w:rsidRPr="00E03058">
        <w:rPr>
          <w:b/>
          <w:bCs/>
        </w:rPr>
        <w:t>Proposal 4: [6-1]</w:t>
      </w:r>
      <w:r>
        <w:rPr>
          <w:b/>
          <w:bCs/>
        </w:rPr>
        <w:t xml:space="preserve"> </w:t>
      </w:r>
      <w:r>
        <w:t>RAN2 to reply to CT1 that it is not possible with the current MAC spec to reply later to a paging and thus avoiding attackers to do denial of service attacks.</w:t>
      </w:r>
    </w:p>
    <w:p w14:paraId="74B285D8" w14:textId="77777777" w:rsidR="00EC34CB" w:rsidRPr="006E13D1" w:rsidRDefault="00EC34CB" w:rsidP="00EC34CB"/>
    <w:p w14:paraId="7FC5B5E3" w14:textId="77777777" w:rsidR="00EC34CB" w:rsidRDefault="00EC34CB" w:rsidP="00EC34CB"/>
    <w:p w14:paraId="5EDFC06C" w14:textId="77777777" w:rsidR="00EC34CB" w:rsidRPr="00CD4C7B" w:rsidRDefault="00EC34CB" w:rsidP="00EC34CB"/>
    <w:p w14:paraId="48E5CBEC" w14:textId="77777777" w:rsidR="00EC34CB" w:rsidRPr="00A209D6" w:rsidRDefault="00EC34CB" w:rsidP="00EC34CB"/>
    <w:p w14:paraId="32CCEAA9" w14:textId="77777777" w:rsidR="00EC34CB" w:rsidRPr="005A5862" w:rsidRDefault="00EC34CB" w:rsidP="00EC34CB">
      <w:pPr>
        <w:pStyle w:val="CRCoverPage"/>
        <w:tabs>
          <w:tab w:val="left" w:pos="1985"/>
        </w:tabs>
      </w:pPr>
    </w:p>
    <w:p w14:paraId="43240D3F" w14:textId="77777777" w:rsidR="00FA439B" w:rsidRPr="00EC34CB" w:rsidRDefault="00FA439B" w:rsidP="00EC34CB"/>
    <w:sectPr w:rsidR="00FA439B" w:rsidRPr="00EC34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AB882" w14:textId="77777777" w:rsidR="00C73B84" w:rsidRDefault="00C73B84">
      <w:r>
        <w:separator/>
      </w:r>
    </w:p>
  </w:endnote>
  <w:endnote w:type="continuationSeparator" w:id="0">
    <w:p w14:paraId="312B96AA" w14:textId="77777777" w:rsidR="00C73B84" w:rsidRDefault="00C73B84">
      <w:r>
        <w:continuationSeparator/>
      </w:r>
    </w:p>
  </w:endnote>
  <w:endnote w:type="continuationNotice" w:id="1">
    <w:p w14:paraId="57FA530D" w14:textId="77777777" w:rsidR="00C73B84" w:rsidRDefault="00C73B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480" w14:textId="77777777" w:rsidR="004E4BC1" w:rsidRDefault="004E4B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5897" w14:textId="77777777" w:rsidR="004E4BC1" w:rsidRDefault="004E4B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8218" w14:textId="77777777" w:rsidR="004E4BC1" w:rsidRDefault="004E4B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184C6" w14:textId="77777777" w:rsidR="00C73B84" w:rsidRDefault="00C73B84">
      <w:r>
        <w:separator/>
      </w:r>
    </w:p>
  </w:footnote>
  <w:footnote w:type="continuationSeparator" w:id="0">
    <w:p w14:paraId="1472DA73" w14:textId="77777777" w:rsidR="00C73B84" w:rsidRDefault="00C73B84">
      <w:r>
        <w:continuationSeparator/>
      </w:r>
    </w:p>
  </w:footnote>
  <w:footnote w:type="continuationNotice" w:id="1">
    <w:p w14:paraId="6824AE8A" w14:textId="77777777" w:rsidR="00C73B84" w:rsidRDefault="00C73B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267E" w14:textId="77777777" w:rsidR="004E4BC1" w:rsidRDefault="004E4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B2F9" w14:textId="77777777" w:rsidR="004E4BC1" w:rsidRDefault="004E4B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FAE8" w14:textId="77777777" w:rsidR="004E4BC1" w:rsidRDefault="004E4B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D0DF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0E4E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8CEE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30E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062AA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D4D6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4491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D09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59336A"/>
    <w:multiLevelType w:val="multilevel"/>
    <w:tmpl w:val="467A1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4F1F81"/>
    <w:multiLevelType w:val="hybridMultilevel"/>
    <w:tmpl w:val="C4DEF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802671D"/>
    <w:multiLevelType w:val="hybridMultilevel"/>
    <w:tmpl w:val="03228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19"/>
  </w:num>
  <w:num w:numId="19" w16cid:durableId="709962461">
    <w:abstractNumId w:val="19"/>
  </w:num>
  <w:num w:numId="20" w16cid:durableId="2109303273">
    <w:abstractNumId w:val="8"/>
  </w:num>
  <w:num w:numId="21" w16cid:durableId="433331489">
    <w:abstractNumId w:val="3"/>
  </w:num>
  <w:num w:numId="22" w16cid:durableId="235671139">
    <w:abstractNumId w:val="2"/>
  </w:num>
  <w:num w:numId="23" w16cid:durableId="596329887">
    <w:abstractNumId w:val="15"/>
  </w:num>
  <w:num w:numId="24" w16cid:durableId="2030449036">
    <w:abstractNumId w:val="18"/>
  </w:num>
  <w:num w:numId="25" w16cid:durableId="18606575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0673"/>
    <w:rsid w:val="00023AF7"/>
    <w:rsid w:val="00023C40"/>
    <w:rsid w:val="0002507D"/>
    <w:rsid w:val="00033397"/>
    <w:rsid w:val="00034E99"/>
    <w:rsid w:val="00040095"/>
    <w:rsid w:val="000418DD"/>
    <w:rsid w:val="00046868"/>
    <w:rsid w:val="00065268"/>
    <w:rsid w:val="0007262E"/>
    <w:rsid w:val="00073A9C"/>
    <w:rsid w:val="00073C9C"/>
    <w:rsid w:val="00075D18"/>
    <w:rsid w:val="00076412"/>
    <w:rsid w:val="00080512"/>
    <w:rsid w:val="00083106"/>
    <w:rsid w:val="00090468"/>
    <w:rsid w:val="00094568"/>
    <w:rsid w:val="000952F4"/>
    <w:rsid w:val="000B7BCF"/>
    <w:rsid w:val="000C49CE"/>
    <w:rsid w:val="000C522B"/>
    <w:rsid w:val="000D14ED"/>
    <w:rsid w:val="000D3DFC"/>
    <w:rsid w:val="000D58AB"/>
    <w:rsid w:val="000D7C32"/>
    <w:rsid w:val="000E0E1D"/>
    <w:rsid w:val="00102A63"/>
    <w:rsid w:val="0011046F"/>
    <w:rsid w:val="001104DC"/>
    <w:rsid w:val="00112F1A"/>
    <w:rsid w:val="00117344"/>
    <w:rsid w:val="001214E4"/>
    <w:rsid w:val="00125351"/>
    <w:rsid w:val="0012610D"/>
    <w:rsid w:val="001423FB"/>
    <w:rsid w:val="00144FD3"/>
    <w:rsid w:val="00145075"/>
    <w:rsid w:val="0014781E"/>
    <w:rsid w:val="00163A64"/>
    <w:rsid w:val="001716F4"/>
    <w:rsid w:val="001741A0"/>
    <w:rsid w:val="00175FA0"/>
    <w:rsid w:val="0018542A"/>
    <w:rsid w:val="00194CD0"/>
    <w:rsid w:val="001A7751"/>
    <w:rsid w:val="001B49C9"/>
    <w:rsid w:val="001C23F4"/>
    <w:rsid w:val="001C24B7"/>
    <w:rsid w:val="001C4F79"/>
    <w:rsid w:val="001D06CB"/>
    <w:rsid w:val="001E644E"/>
    <w:rsid w:val="001E7E99"/>
    <w:rsid w:val="001F168B"/>
    <w:rsid w:val="001F7831"/>
    <w:rsid w:val="00202859"/>
    <w:rsid w:val="002031B6"/>
    <w:rsid w:val="00204045"/>
    <w:rsid w:val="00205F32"/>
    <w:rsid w:val="0020712B"/>
    <w:rsid w:val="0021716B"/>
    <w:rsid w:val="00217467"/>
    <w:rsid w:val="00222998"/>
    <w:rsid w:val="0022606D"/>
    <w:rsid w:val="00227C07"/>
    <w:rsid w:val="00231728"/>
    <w:rsid w:val="00244A05"/>
    <w:rsid w:val="00250404"/>
    <w:rsid w:val="00256B74"/>
    <w:rsid w:val="002610D8"/>
    <w:rsid w:val="00271D8D"/>
    <w:rsid w:val="002747EC"/>
    <w:rsid w:val="002852B7"/>
    <w:rsid w:val="002855BF"/>
    <w:rsid w:val="00290A7C"/>
    <w:rsid w:val="002A265A"/>
    <w:rsid w:val="002B2988"/>
    <w:rsid w:val="002B53F1"/>
    <w:rsid w:val="002B7E7A"/>
    <w:rsid w:val="002C4C20"/>
    <w:rsid w:val="002F0D22"/>
    <w:rsid w:val="00311B17"/>
    <w:rsid w:val="00315FA8"/>
    <w:rsid w:val="003172DC"/>
    <w:rsid w:val="00323F0C"/>
    <w:rsid w:val="00325AE3"/>
    <w:rsid w:val="00326069"/>
    <w:rsid w:val="0035462D"/>
    <w:rsid w:val="0036235B"/>
    <w:rsid w:val="0036459E"/>
    <w:rsid w:val="00364B41"/>
    <w:rsid w:val="00365EED"/>
    <w:rsid w:val="00372DF8"/>
    <w:rsid w:val="00383096"/>
    <w:rsid w:val="00391B3A"/>
    <w:rsid w:val="0039346C"/>
    <w:rsid w:val="00395AD6"/>
    <w:rsid w:val="003A41EF"/>
    <w:rsid w:val="003A4ED8"/>
    <w:rsid w:val="003B40AD"/>
    <w:rsid w:val="003C3D6F"/>
    <w:rsid w:val="003C4E37"/>
    <w:rsid w:val="003C4FF3"/>
    <w:rsid w:val="003D0FD0"/>
    <w:rsid w:val="003D6B42"/>
    <w:rsid w:val="003D7AAB"/>
    <w:rsid w:val="003E16BE"/>
    <w:rsid w:val="003F4E28"/>
    <w:rsid w:val="003F76B6"/>
    <w:rsid w:val="00400506"/>
    <w:rsid w:val="004006E8"/>
    <w:rsid w:val="00401855"/>
    <w:rsid w:val="00423019"/>
    <w:rsid w:val="00426F1F"/>
    <w:rsid w:val="0044697E"/>
    <w:rsid w:val="00446C3A"/>
    <w:rsid w:val="00452BAD"/>
    <w:rsid w:val="00457837"/>
    <w:rsid w:val="00463B3D"/>
    <w:rsid w:val="00465587"/>
    <w:rsid w:val="00476C7B"/>
    <w:rsid w:val="00477455"/>
    <w:rsid w:val="00483821"/>
    <w:rsid w:val="00483950"/>
    <w:rsid w:val="00483C46"/>
    <w:rsid w:val="004A1F7B"/>
    <w:rsid w:val="004B6435"/>
    <w:rsid w:val="004C1654"/>
    <w:rsid w:val="004C29A8"/>
    <w:rsid w:val="004C44D2"/>
    <w:rsid w:val="004D2B1C"/>
    <w:rsid w:val="004D3578"/>
    <w:rsid w:val="004D380D"/>
    <w:rsid w:val="004D6F03"/>
    <w:rsid w:val="004E213A"/>
    <w:rsid w:val="004E4BC1"/>
    <w:rsid w:val="004E5344"/>
    <w:rsid w:val="004E7553"/>
    <w:rsid w:val="004F4540"/>
    <w:rsid w:val="004F73A7"/>
    <w:rsid w:val="00503171"/>
    <w:rsid w:val="00505C7F"/>
    <w:rsid w:val="00506C28"/>
    <w:rsid w:val="00526B1F"/>
    <w:rsid w:val="00534DA0"/>
    <w:rsid w:val="00537809"/>
    <w:rsid w:val="00541A65"/>
    <w:rsid w:val="0054235D"/>
    <w:rsid w:val="005432D9"/>
    <w:rsid w:val="00543E6C"/>
    <w:rsid w:val="0056238A"/>
    <w:rsid w:val="00565087"/>
    <w:rsid w:val="0056573F"/>
    <w:rsid w:val="00571279"/>
    <w:rsid w:val="00572341"/>
    <w:rsid w:val="00573250"/>
    <w:rsid w:val="00574281"/>
    <w:rsid w:val="00575FC5"/>
    <w:rsid w:val="00581164"/>
    <w:rsid w:val="005A0A04"/>
    <w:rsid w:val="005A13AB"/>
    <w:rsid w:val="005A49C6"/>
    <w:rsid w:val="005A5862"/>
    <w:rsid w:val="005B0609"/>
    <w:rsid w:val="005B5DB0"/>
    <w:rsid w:val="005C0E92"/>
    <w:rsid w:val="005C3803"/>
    <w:rsid w:val="005C766E"/>
    <w:rsid w:val="005C7CD5"/>
    <w:rsid w:val="005F05C3"/>
    <w:rsid w:val="005F437F"/>
    <w:rsid w:val="00611566"/>
    <w:rsid w:val="0063033B"/>
    <w:rsid w:val="006355E6"/>
    <w:rsid w:val="0064046D"/>
    <w:rsid w:val="00646D99"/>
    <w:rsid w:val="00647119"/>
    <w:rsid w:val="00656910"/>
    <w:rsid w:val="006574C0"/>
    <w:rsid w:val="00670B9D"/>
    <w:rsid w:val="00696821"/>
    <w:rsid w:val="006C66D8"/>
    <w:rsid w:val="006D1E24"/>
    <w:rsid w:val="006D35DE"/>
    <w:rsid w:val="006E1057"/>
    <w:rsid w:val="006E1417"/>
    <w:rsid w:val="006F596D"/>
    <w:rsid w:val="006F6A2C"/>
    <w:rsid w:val="00704657"/>
    <w:rsid w:val="007069DC"/>
    <w:rsid w:val="00710201"/>
    <w:rsid w:val="00711E5E"/>
    <w:rsid w:val="0071711E"/>
    <w:rsid w:val="0072073A"/>
    <w:rsid w:val="00723A59"/>
    <w:rsid w:val="00723B23"/>
    <w:rsid w:val="007255CB"/>
    <w:rsid w:val="007342B5"/>
    <w:rsid w:val="00734A5B"/>
    <w:rsid w:val="00736CCD"/>
    <w:rsid w:val="00744E76"/>
    <w:rsid w:val="0074739B"/>
    <w:rsid w:val="00754816"/>
    <w:rsid w:val="00757D40"/>
    <w:rsid w:val="007662B5"/>
    <w:rsid w:val="007730FE"/>
    <w:rsid w:val="00781F0F"/>
    <w:rsid w:val="0078727C"/>
    <w:rsid w:val="0079049D"/>
    <w:rsid w:val="00793DC5"/>
    <w:rsid w:val="00796823"/>
    <w:rsid w:val="007A2E55"/>
    <w:rsid w:val="007A6D9F"/>
    <w:rsid w:val="007B18D8"/>
    <w:rsid w:val="007C095F"/>
    <w:rsid w:val="007C2DD0"/>
    <w:rsid w:val="007D4BA2"/>
    <w:rsid w:val="007E7090"/>
    <w:rsid w:val="007F2E08"/>
    <w:rsid w:val="007F30FA"/>
    <w:rsid w:val="008024FA"/>
    <w:rsid w:val="008028A4"/>
    <w:rsid w:val="00813245"/>
    <w:rsid w:val="00840DE0"/>
    <w:rsid w:val="008415FA"/>
    <w:rsid w:val="00844F57"/>
    <w:rsid w:val="008473E8"/>
    <w:rsid w:val="00847CD0"/>
    <w:rsid w:val="008522FE"/>
    <w:rsid w:val="00854E19"/>
    <w:rsid w:val="008607A8"/>
    <w:rsid w:val="0086354A"/>
    <w:rsid w:val="008768CA"/>
    <w:rsid w:val="00877E18"/>
    <w:rsid w:val="00877EF9"/>
    <w:rsid w:val="00880559"/>
    <w:rsid w:val="008A665C"/>
    <w:rsid w:val="008B5306"/>
    <w:rsid w:val="008B549E"/>
    <w:rsid w:val="008B54E8"/>
    <w:rsid w:val="008C01B6"/>
    <w:rsid w:val="008C21AC"/>
    <w:rsid w:val="008C2E2A"/>
    <w:rsid w:val="008C3057"/>
    <w:rsid w:val="008C4027"/>
    <w:rsid w:val="008D0C8C"/>
    <w:rsid w:val="008D280F"/>
    <w:rsid w:val="008D2E4D"/>
    <w:rsid w:val="008D6D57"/>
    <w:rsid w:val="008E6876"/>
    <w:rsid w:val="008F396F"/>
    <w:rsid w:val="008F3DCD"/>
    <w:rsid w:val="009015A0"/>
    <w:rsid w:val="0090271F"/>
    <w:rsid w:val="00902DB9"/>
    <w:rsid w:val="0090466A"/>
    <w:rsid w:val="00905E5A"/>
    <w:rsid w:val="009076D6"/>
    <w:rsid w:val="00911F55"/>
    <w:rsid w:val="00920EC1"/>
    <w:rsid w:val="00920EEB"/>
    <w:rsid w:val="00923655"/>
    <w:rsid w:val="009248C6"/>
    <w:rsid w:val="009339CB"/>
    <w:rsid w:val="00936071"/>
    <w:rsid w:val="009376CD"/>
    <w:rsid w:val="0094005B"/>
    <w:rsid w:val="00940212"/>
    <w:rsid w:val="00942EC2"/>
    <w:rsid w:val="00944572"/>
    <w:rsid w:val="00961B32"/>
    <w:rsid w:val="00962509"/>
    <w:rsid w:val="009667CC"/>
    <w:rsid w:val="00970DB3"/>
    <w:rsid w:val="00974BB0"/>
    <w:rsid w:val="00975BCD"/>
    <w:rsid w:val="009818A2"/>
    <w:rsid w:val="00981AD1"/>
    <w:rsid w:val="009861A5"/>
    <w:rsid w:val="009928A9"/>
    <w:rsid w:val="00996ABE"/>
    <w:rsid w:val="009A0AF3"/>
    <w:rsid w:val="009B07CD"/>
    <w:rsid w:val="009B1543"/>
    <w:rsid w:val="009C19E9"/>
    <w:rsid w:val="009C5467"/>
    <w:rsid w:val="009D4729"/>
    <w:rsid w:val="009D74A6"/>
    <w:rsid w:val="009E0E87"/>
    <w:rsid w:val="00A013F5"/>
    <w:rsid w:val="00A10F02"/>
    <w:rsid w:val="00A17176"/>
    <w:rsid w:val="00A204CA"/>
    <w:rsid w:val="00A209D6"/>
    <w:rsid w:val="00A22738"/>
    <w:rsid w:val="00A320DA"/>
    <w:rsid w:val="00A337F5"/>
    <w:rsid w:val="00A341A0"/>
    <w:rsid w:val="00A357AD"/>
    <w:rsid w:val="00A36217"/>
    <w:rsid w:val="00A36F5F"/>
    <w:rsid w:val="00A430EC"/>
    <w:rsid w:val="00A43329"/>
    <w:rsid w:val="00A43D5B"/>
    <w:rsid w:val="00A53724"/>
    <w:rsid w:val="00A54B2B"/>
    <w:rsid w:val="00A6250A"/>
    <w:rsid w:val="00A63D75"/>
    <w:rsid w:val="00A703B6"/>
    <w:rsid w:val="00A723E5"/>
    <w:rsid w:val="00A773B2"/>
    <w:rsid w:val="00A82346"/>
    <w:rsid w:val="00A84928"/>
    <w:rsid w:val="00A87564"/>
    <w:rsid w:val="00A9671C"/>
    <w:rsid w:val="00AA1553"/>
    <w:rsid w:val="00AA1798"/>
    <w:rsid w:val="00AA31FB"/>
    <w:rsid w:val="00AC21C2"/>
    <w:rsid w:val="00AD77B6"/>
    <w:rsid w:val="00AD7E7C"/>
    <w:rsid w:val="00AE50F4"/>
    <w:rsid w:val="00AF052C"/>
    <w:rsid w:val="00B05380"/>
    <w:rsid w:val="00B05962"/>
    <w:rsid w:val="00B1009C"/>
    <w:rsid w:val="00B15449"/>
    <w:rsid w:val="00B16C2F"/>
    <w:rsid w:val="00B27303"/>
    <w:rsid w:val="00B3042F"/>
    <w:rsid w:val="00B47FD1"/>
    <w:rsid w:val="00B516BB"/>
    <w:rsid w:val="00B5751D"/>
    <w:rsid w:val="00B669E9"/>
    <w:rsid w:val="00B7538C"/>
    <w:rsid w:val="00B84DB2"/>
    <w:rsid w:val="00B859D3"/>
    <w:rsid w:val="00B96E2F"/>
    <w:rsid w:val="00BB5B47"/>
    <w:rsid w:val="00BC3555"/>
    <w:rsid w:val="00C056C8"/>
    <w:rsid w:val="00C07241"/>
    <w:rsid w:val="00C12997"/>
    <w:rsid w:val="00C12B51"/>
    <w:rsid w:val="00C24650"/>
    <w:rsid w:val="00C25465"/>
    <w:rsid w:val="00C27FEA"/>
    <w:rsid w:val="00C31806"/>
    <w:rsid w:val="00C33079"/>
    <w:rsid w:val="00C55A12"/>
    <w:rsid w:val="00C6553E"/>
    <w:rsid w:val="00C73B84"/>
    <w:rsid w:val="00C83A13"/>
    <w:rsid w:val="00C86F10"/>
    <w:rsid w:val="00C9068C"/>
    <w:rsid w:val="00C92967"/>
    <w:rsid w:val="00CA3D0C"/>
    <w:rsid w:val="00CA654B"/>
    <w:rsid w:val="00CB183F"/>
    <w:rsid w:val="00CB72B8"/>
    <w:rsid w:val="00CD0BA8"/>
    <w:rsid w:val="00CD1389"/>
    <w:rsid w:val="00CD4C7B"/>
    <w:rsid w:val="00CD58FE"/>
    <w:rsid w:val="00D0596A"/>
    <w:rsid w:val="00D11672"/>
    <w:rsid w:val="00D26C47"/>
    <w:rsid w:val="00D33BE3"/>
    <w:rsid w:val="00D3792D"/>
    <w:rsid w:val="00D54820"/>
    <w:rsid w:val="00D55E47"/>
    <w:rsid w:val="00D61387"/>
    <w:rsid w:val="00D62E19"/>
    <w:rsid w:val="00D6524B"/>
    <w:rsid w:val="00D67CD1"/>
    <w:rsid w:val="00D716BF"/>
    <w:rsid w:val="00D738D6"/>
    <w:rsid w:val="00D7714F"/>
    <w:rsid w:val="00D80795"/>
    <w:rsid w:val="00D8395F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D6987"/>
    <w:rsid w:val="00DD700E"/>
    <w:rsid w:val="00DE25D2"/>
    <w:rsid w:val="00DF7C20"/>
    <w:rsid w:val="00E03058"/>
    <w:rsid w:val="00E038FB"/>
    <w:rsid w:val="00E04C14"/>
    <w:rsid w:val="00E05528"/>
    <w:rsid w:val="00E1449C"/>
    <w:rsid w:val="00E32055"/>
    <w:rsid w:val="00E42A2B"/>
    <w:rsid w:val="00E46C08"/>
    <w:rsid w:val="00E471CF"/>
    <w:rsid w:val="00E5551B"/>
    <w:rsid w:val="00E62835"/>
    <w:rsid w:val="00E6480E"/>
    <w:rsid w:val="00E72221"/>
    <w:rsid w:val="00E77645"/>
    <w:rsid w:val="00E83697"/>
    <w:rsid w:val="00E859B6"/>
    <w:rsid w:val="00E862B3"/>
    <w:rsid w:val="00EA66C9"/>
    <w:rsid w:val="00EB5D32"/>
    <w:rsid w:val="00EC34CB"/>
    <w:rsid w:val="00EC4A25"/>
    <w:rsid w:val="00EC663E"/>
    <w:rsid w:val="00ED1C74"/>
    <w:rsid w:val="00EF612C"/>
    <w:rsid w:val="00EF7D0C"/>
    <w:rsid w:val="00F025A2"/>
    <w:rsid w:val="00F025CC"/>
    <w:rsid w:val="00F036E9"/>
    <w:rsid w:val="00F07388"/>
    <w:rsid w:val="00F2026E"/>
    <w:rsid w:val="00F20B2F"/>
    <w:rsid w:val="00F2210A"/>
    <w:rsid w:val="00F258C7"/>
    <w:rsid w:val="00F30650"/>
    <w:rsid w:val="00F31372"/>
    <w:rsid w:val="00F33AFB"/>
    <w:rsid w:val="00F37743"/>
    <w:rsid w:val="00F40C2F"/>
    <w:rsid w:val="00F42493"/>
    <w:rsid w:val="00F45012"/>
    <w:rsid w:val="00F54A3D"/>
    <w:rsid w:val="00F54CB0"/>
    <w:rsid w:val="00F5566D"/>
    <w:rsid w:val="00F579CD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2E17"/>
    <w:rsid w:val="00FA439B"/>
    <w:rsid w:val="00FB36FA"/>
    <w:rsid w:val="00FC1192"/>
    <w:rsid w:val="00FE106D"/>
    <w:rsid w:val="00FE251B"/>
    <w:rsid w:val="00FE604B"/>
    <w:rsid w:val="12A47598"/>
    <w:rsid w:val="1D0F8C56"/>
    <w:rsid w:val="3418159F"/>
    <w:rsid w:val="7850E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C86941EA-721E-4B8B-A0F5-CDBB3FB2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EC34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EC34C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EC34CB"/>
    <w:pPr>
      <w:spacing w:after="120"/>
    </w:pPr>
    <w:rPr>
      <w:rFonts w:ascii="Arial" w:eastAsia="MS Mincho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4E4B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4BC1"/>
    <w:rPr>
      <w:rFonts w:ascii="Segoe UI" w:hAnsi="Segoe UI" w:cs="Segoe UI"/>
      <w:sz w:val="18"/>
      <w:szCs w:val="18"/>
      <w:lang w:eastAsia="en-US"/>
    </w:rPr>
  </w:style>
  <w:style w:type="paragraph" w:styleId="BlockText">
    <w:name w:val="Block Text"/>
    <w:basedOn w:val="Normal"/>
    <w:rsid w:val="004E4BC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4E4B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4BC1"/>
    <w:rPr>
      <w:lang w:eastAsia="en-US"/>
    </w:rPr>
  </w:style>
  <w:style w:type="paragraph" w:styleId="BodyText2">
    <w:name w:val="Body Text 2"/>
    <w:basedOn w:val="Normal"/>
    <w:link w:val="BodyText2Char"/>
    <w:rsid w:val="004E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E4BC1"/>
    <w:rPr>
      <w:lang w:eastAsia="en-US"/>
    </w:rPr>
  </w:style>
  <w:style w:type="paragraph" w:styleId="BodyText3">
    <w:name w:val="Body Text 3"/>
    <w:basedOn w:val="Normal"/>
    <w:link w:val="BodyText3Char"/>
    <w:rsid w:val="004E4BC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4BC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E4BC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4BC1"/>
    <w:rPr>
      <w:lang w:eastAsia="en-US"/>
    </w:rPr>
  </w:style>
  <w:style w:type="paragraph" w:styleId="BodyTextIndent">
    <w:name w:val="Body Text Indent"/>
    <w:basedOn w:val="Normal"/>
    <w:link w:val="BodyTextIndentChar"/>
    <w:rsid w:val="004E4B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E4BC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E4BC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BC1"/>
    <w:rPr>
      <w:lang w:eastAsia="en-US"/>
    </w:rPr>
  </w:style>
  <w:style w:type="paragraph" w:styleId="BodyTextIndent2">
    <w:name w:val="Body Text Indent 2"/>
    <w:basedOn w:val="Normal"/>
    <w:link w:val="BodyTextIndent2Char"/>
    <w:rsid w:val="004E4BC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E4BC1"/>
    <w:rPr>
      <w:lang w:eastAsia="en-US"/>
    </w:rPr>
  </w:style>
  <w:style w:type="paragraph" w:styleId="BodyTextIndent3">
    <w:name w:val="Body Text Indent 3"/>
    <w:basedOn w:val="Normal"/>
    <w:link w:val="BodyTextIndent3Char"/>
    <w:rsid w:val="004E4BC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4BC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E4BC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E4BC1"/>
    <w:rPr>
      <w:lang w:eastAsia="en-US"/>
    </w:rPr>
  </w:style>
  <w:style w:type="paragraph" w:styleId="Date">
    <w:name w:val="Date"/>
    <w:basedOn w:val="Normal"/>
    <w:next w:val="Normal"/>
    <w:link w:val="DateChar"/>
    <w:rsid w:val="004E4BC1"/>
  </w:style>
  <w:style w:type="character" w:customStyle="1" w:styleId="DateChar">
    <w:name w:val="Date Char"/>
    <w:basedOn w:val="DefaultParagraphFont"/>
    <w:link w:val="Date"/>
    <w:rsid w:val="004E4BC1"/>
    <w:rPr>
      <w:lang w:eastAsia="en-US"/>
    </w:rPr>
  </w:style>
  <w:style w:type="paragraph" w:styleId="DocumentMap">
    <w:name w:val="Document Map"/>
    <w:basedOn w:val="Normal"/>
    <w:link w:val="DocumentMapChar"/>
    <w:rsid w:val="004E4BC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E4BC1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E4BC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E4BC1"/>
    <w:rPr>
      <w:lang w:eastAsia="en-US"/>
    </w:rPr>
  </w:style>
  <w:style w:type="paragraph" w:styleId="EndnoteText">
    <w:name w:val="endnote text"/>
    <w:basedOn w:val="Normal"/>
    <w:link w:val="EndnoteTextChar"/>
    <w:rsid w:val="004E4BC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E4BC1"/>
    <w:rPr>
      <w:lang w:eastAsia="en-US"/>
    </w:rPr>
  </w:style>
  <w:style w:type="paragraph" w:styleId="EnvelopeAddress">
    <w:name w:val="envelope address"/>
    <w:basedOn w:val="Normal"/>
    <w:rsid w:val="004E4BC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E4BC1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4E4BC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4BC1"/>
    <w:rPr>
      <w:lang w:eastAsia="en-US"/>
    </w:rPr>
  </w:style>
  <w:style w:type="paragraph" w:styleId="FootnoteText">
    <w:name w:val="footnote text"/>
    <w:basedOn w:val="Normal"/>
    <w:link w:val="FootnoteTextChar"/>
    <w:rsid w:val="004E4BC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E4BC1"/>
    <w:rPr>
      <w:lang w:eastAsia="en-US"/>
    </w:rPr>
  </w:style>
  <w:style w:type="paragraph" w:styleId="HTMLAddress">
    <w:name w:val="HTML Address"/>
    <w:basedOn w:val="Normal"/>
    <w:link w:val="HTMLAddressChar"/>
    <w:rsid w:val="004E4BC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E4BC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E4BC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E4BC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E4BC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E4BC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E4BC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E4BC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E4BC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E4BC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E4BC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E4BC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E4BC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E4BC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BC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BC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4E4BC1"/>
    <w:pPr>
      <w:ind w:left="283" w:hanging="283"/>
      <w:contextualSpacing/>
    </w:pPr>
  </w:style>
  <w:style w:type="paragraph" w:styleId="List2">
    <w:name w:val="List 2"/>
    <w:basedOn w:val="Normal"/>
    <w:rsid w:val="004E4BC1"/>
    <w:pPr>
      <w:ind w:left="566" w:hanging="283"/>
      <w:contextualSpacing/>
    </w:pPr>
  </w:style>
  <w:style w:type="paragraph" w:styleId="List3">
    <w:name w:val="List 3"/>
    <w:basedOn w:val="Normal"/>
    <w:rsid w:val="004E4BC1"/>
    <w:pPr>
      <w:ind w:left="849" w:hanging="283"/>
      <w:contextualSpacing/>
    </w:pPr>
  </w:style>
  <w:style w:type="paragraph" w:styleId="List4">
    <w:name w:val="List 4"/>
    <w:basedOn w:val="Normal"/>
    <w:rsid w:val="004E4BC1"/>
    <w:pPr>
      <w:ind w:left="1132" w:hanging="283"/>
      <w:contextualSpacing/>
    </w:pPr>
  </w:style>
  <w:style w:type="paragraph" w:styleId="List5">
    <w:name w:val="List 5"/>
    <w:basedOn w:val="Normal"/>
    <w:rsid w:val="004E4BC1"/>
    <w:pPr>
      <w:ind w:left="1415" w:hanging="283"/>
      <w:contextualSpacing/>
    </w:pPr>
  </w:style>
  <w:style w:type="paragraph" w:styleId="ListBullet">
    <w:name w:val="List Bullet"/>
    <w:basedOn w:val="Normal"/>
    <w:rsid w:val="004E4BC1"/>
    <w:pPr>
      <w:numPr>
        <w:numId w:val="8"/>
      </w:numPr>
      <w:contextualSpacing/>
    </w:pPr>
  </w:style>
  <w:style w:type="paragraph" w:styleId="ListBullet2">
    <w:name w:val="List Bullet 2"/>
    <w:basedOn w:val="Normal"/>
    <w:rsid w:val="004E4BC1"/>
    <w:pPr>
      <w:numPr>
        <w:numId w:val="9"/>
      </w:numPr>
      <w:contextualSpacing/>
    </w:pPr>
  </w:style>
  <w:style w:type="paragraph" w:styleId="ListBullet3">
    <w:name w:val="List Bullet 3"/>
    <w:basedOn w:val="Normal"/>
    <w:rsid w:val="004E4BC1"/>
    <w:pPr>
      <w:numPr>
        <w:numId w:val="10"/>
      </w:numPr>
      <w:contextualSpacing/>
    </w:pPr>
  </w:style>
  <w:style w:type="paragraph" w:styleId="ListBullet4">
    <w:name w:val="List Bullet 4"/>
    <w:basedOn w:val="Normal"/>
    <w:rsid w:val="004E4BC1"/>
    <w:pPr>
      <w:numPr>
        <w:numId w:val="11"/>
      </w:numPr>
      <w:contextualSpacing/>
    </w:pPr>
  </w:style>
  <w:style w:type="paragraph" w:styleId="ListBullet5">
    <w:name w:val="List Bullet 5"/>
    <w:basedOn w:val="Normal"/>
    <w:rsid w:val="004E4BC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4E4BC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E4BC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E4BC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E4BC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E4BC1"/>
    <w:pPr>
      <w:spacing w:after="120"/>
      <w:ind w:left="1415"/>
      <w:contextualSpacing/>
    </w:pPr>
  </w:style>
  <w:style w:type="paragraph" w:styleId="ListNumber">
    <w:name w:val="List Number"/>
    <w:basedOn w:val="Normal"/>
    <w:rsid w:val="004E4BC1"/>
    <w:pPr>
      <w:numPr>
        <w:numId w:val="20"/>
      </w:numPr>
      <w:contextualSpacing/>
    </w:pPr>
  </w:style>
  <w:style w:type="paragraph" w:styleId="ListNumber2">
    <w:name w:val="List Number 2"/>
    <w:basedOn w:val="Normal"/>
    <w:rsid w:val="004E4BC1"/>
    <w:pPr>
      <w:numPr>
        <w:numId w:val="21"/>
      </w:numPr>
      <w:contextualSpacing/>
    </w:pPr>
  </w:style>
  <w:style w:type="paragraph" w:styleId="ListNumber3">
    <w:name w:val="List Number 3"/>
    <w:basedOn w:val="Normal"/>
    <w:rsid w:val="004E4BC1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E4BC1"/>
    <w:pPr>
      <w:ind w:left="720"/>
      <w:contextualSpacing/>
    </w:pPr>
  </w:style>
  <w:style w:type="paragraph" w:styleId="MessageHeader">
    <w:name w:val="Message Header"/>
    <w:basedOn w:val="Normal"/>
    <w:link w:val="MessageHeaderChar"/>
    <w:rsid w:val="004E4B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4BC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E4BC1"/>
    <w:rPr>
      <w:lang w:eastAsia="en-US"/>
    </w:rPr>
  </w:style>
  <w:style w:type="paragraph" w:styleId="NormalWeb">
    <w:name w:val="Normal (Web)"/>
    <w:basedOn w:val="Normal"/>
    <w:uiPriority w:val="99"/>
    <w:rsid w:val="004E4BC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4E4BC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4BC1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E4BC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E4BC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E4BC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E4BC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E4BC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E4BC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E4BC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B1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4005B"/>
    <w:rPr>
      <w:lang w:eastAsia="en-US"/>
    </w:rPr>
  </w:style>
  <w:style w:type="character" w:styleId="UnresolvedMention">
    <w:name w:val="Unresolved Mention"/>
    <w:basedOn w:val="DefaultParagraphFont"/>
    <w:rsid w:val="00D7714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031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Meetings_3GPP_SYNC/CT1/updates/Update%2010/C1-256624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RBI5PAMIO524-1616901215-60963</_dlc_DocId>
    <_dlc_DocIdUrl xmlns="71c5aaf6-e6ce-465b-b873-5148d2a4c105">
      <Url>https://nokia.sharepoint.com/sites/gxp/_layouts/15/DocIdRedir.aspx?ID=RBI5PAMIO524-1616901215-60963</Url>
      <Description>RBI5PAMIO524-1616901215-60963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390C12-7875-4C1F-B23C-D87FA0D1F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1371</Words>
  <Characters>6716</Characters>
  <Application>Microsoft Office Word</Application>
  <DocSecurity>0</DocSecurity>
  <Lines>134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275</cp:revision>
  <dcterms:created xsi:type="dcterms:W3CDTF">2016-08-12T13:53:00Z</dcterms:created>
  <dcterms:modified xsi:type="dcterms:W3CDTF">2025-11-06T20:22:00Z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1668920d-2a82-4e8a-a473-06f34c040052</vt:lpwstr>
  </property>
</Properties>
</file>